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04" w:rsidRPr="00E626D9" w:rsidRDefault="008B0404" w:rsidP="00E626D9">
      <w:pPr>
        <w:rPr>
          <w:b/>
          <w:sz w:val="24"/>
          <w:szCs w:val="24"/>
        </w:rPr>
      </w:pPr>
      <w:r w:rsidRPr="00E626D9">
        <w:rPr>
          <w:b/>
          <w:sz w:val="24"/>
          <w:szCs w:val="24"/>
        </w:rPr>
        <w:t>OSNOVNA ŠKOLA  FRANK</w:t>
      </w:r>
      <w:r w:rsidR="00F95050">
        <w:rPr>
          <w:b/>
          <w:sz w:val="24"/>
          <w:szCs w:val="24"/>
        </w:rPr>
        <w:t>A</w:t>
      </w:r>
      <w:r w:rsidRPr="00E626D9">
        <w:rPr>
          <w:b/>
          <w:sz w:val="24"/>
          <w:szCs w:val="24"/>
        </w:rPr>
        <w:t xml:space="preserve"> LISICA</w:t>
      </w:r>
      <w:r w:rsidR="00F95050">
        <w:rPr>
          <w:b/>
          <w:sz w:val="24"/>
          <w:szCs w:val="24"/>
        </w:rPr>
        <w:t xml:space="preserve"> </w:t>
      </w:r>
      <w:r w:rsidRPr="00E626D9">
        <w:rPr>
          <w:b/>
          <w:sz w:val="24"/>
          <w:szCs w:val="24"/>
        </w:rPr>
        <w:t xml:space="preserve"> POLAČA</w:t>
      </w:r>
    </w:p>
    <w:p w:rsidR="008B0404" w:rsidRPr="00E626D9" w:rsidRDefault="008B0404" w:rsidP="00E626D9">
      <w:pPr>
        <w:rPr>
          <w:sz w:val="24"/>
          <w:szCs w:val="24"/>
          <w:lang w:val="hr-HR"/>
        </w:rPr>
      </w:pPr>
      <w:r w:rsidRPr="00E626D9">
        <w:rPr>
          <w:sz w:val="24"/>
          <w:szCs w:val="24"/>
          <w:lang w:val="de-DE"/>
        </w:rPr>
        <w:t>Polača 147; 23423 POLAČA</w:t>
      </w:r>
    </w:p>
    <w:p w:rsidR="008B0404" w:rsidRPr="00E626D9" w:rsidRDefault="008B0404" w:rsidP="00E626D9">
      <w:pPr>
        <w:rPr>
          <w:shadow/>
          <w:spacing w:val="20"/>
          <w:sz w:val="24"/>
          <w:szCs w:val="24"/>
        </w:rPr>
      </w:pPr>
      <w:r w:rsidRPr="00E626D9">
        <w:rPr>
          <w:bCs/>
          <w:sz w:val="24"/>
          <w:szCs w:val="24"/>
        </w:rPr>
        <w:t xml:space="preserve">Matični broj: </w:t>
      </w:r>
      <w:r w:rsidRPr="00E626D9">
        <w:rPr>
          <w:bCs/>
          <w:shadow/>
          <w:spacing w:val="20"/>
          <w:sz w:val="24"/>
          <w:szCs w:val="24"/>
        </w:rPr>
        <w:t xml:space="preserve"> 03027104</w:t>
      </w:r>
    </w:p>
    <w:p w:rsidR="008B0404" w:rsidRPr="00E626D9" w:rsidRDefault="008B0404" w:rsidP="00E626D9">
      <w:pPr>
        <w:rPr>
          <w:spacing w:val="20"/>
          <w:sz w:val="24"/>
          <w:szCs w:val="24"/>
        </w:rPr>
      </w:pPr>
      <w:r w:rsidRPr="00E626D9">
        <w:rPr>
          <w:shadow/>
          <w:spacing w:val="20"/>
          <w:sz w:val="24"/>
          <w:szCs w:val="24"/>
        </w:rPr>
        <w:t>RKP: 11759</w:t>
      </w:r>
    </w:p>
    <w:p w:rsidR="008B0404" w:rsidRPr="00E626D9" w:rsidRDefault="008B0404" w:rsidP="00E626D9">
      <w:pPr>
        <w:rPr>
          <w:sz w:val="24"/>
          <w:szCs w:val="24"/>
        </w:rPr>
      </w:pPr>
      <w:r w:rsidRPr="00E626D9">
        <w:rPr>
          <w:sz w:val="24"/>
          <w:szCs w:val="24"/>
        </w:rPr>
        <w:t>OIB 31143806057</w:t>
      </w:r>
      <w:r w:rsidRPr="00E626D9">
        <w:rPr>
          <w:sz w:val="24"/>
          <w:szCs w:val="24"/>
        </w:rPr>
        <w:tab/>
      </w:r>
      <w:r w:rsidRPr="00E626D9">
        <w:rPr>
          <w:sz w:val="24"/>
          <w:szCs w:val="24"/>
        </w:rPr>
        <w:tab/>
      </w:r>
      <w:r w:rsidRPr="00E626D9">
        <w:rPr>
          <w:sz w:val="24"/>
          <w:szCs w:val="24"/>
        </w:rPr>
        <w:tab/>
      </w:r>
      <w:r w:rsidRPr="00E626D9">
        <w:rPr>
          <w:sz w:val="24"/>
          <w:szCs w:val="24"/>
        </w:rPr>
        <w:tab/>
        <w:t xml:space="preserve">          </w:t>
      </w:r>
    </w:p>
    <w:p w:rsidR="008B0404" w:rsidRPr="00E626D9" w:rsidRDefault="00131AA3" w:rsidP="00E626D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Polača,</w:t>
      </w:r>
      <w:r w:rsidR="009A1AEA">
        <w:rPr>
          <w:sz w:val="24"/>
          <w:szCs w:val="24"/>
          <w:lang w:val="hr-HR"/>
        </w:rPr>
        <w:t xml:space="preserve"> </w:t>
      </w:r>
      <w:r w:rsidR="00731D6A">
        <w:rPr>
          <w:sz w:val="24"/>
          <w:szCs w:val="24"/>
          <w:lang w:val="hr-HR"/>
        </w:rPr>
        <w:t>30</w:t>
      </w:r>
      <w:r w:rsidR="008B0404" w:rsidRPr="00E626D9">
        <w:rPr>
          <w:sz w:val="24"/>
          <w:szCs w:val="24"/>
          <w:lang w:val="hr-HR"/>
        </w:rPr>
        <w:t>.0</w:t>
      </w:r>
      <w:r>
        <w:rPr>
          <w:sz w:val="24"/>
          <w:szCs w:val="24"/>
          <w:lang w:val="hr-HR"/>
        </w:rPr>
        <w:t>1</w:t>
      </w:r>
      <w:r w:rsidR="008B0404" w:rsidRPr="00E626D9">
        <w:rPr>
          <w:sz w:val="24"/>
          <w:szCs w:val="24"/>
          <w:lang w:val="hr-HR"/>
        </w:rPr>
        <w:t>.201</w:t>
      </w:r>
      <w:r w:rsidR="00876D1C">
        <w:rPr>
          <w:sz w:val="24"/>
          <w:szCs w:val="24"/>
          <w:lang w:val="hr-HR"/>
        </w:rPr>
        <w:t>7</w:t>
      </w:r>
      <w:r w:rsidR="008B0404" w:rsidRPr="00E626D9">
        <w:rPr>
          <w:sz w:val="24"/>
          <w:szCs w:val="24"/>
          <w:lang w:val="hr-HR"/>
        </w:rPr>
        <w:t>.g.</w:t>
      </w:r>
    </w:p>
    <w:p w:rsidR="008B0404" w:rsidRPr="008B0404" w:rsidRDefault="008B0404" w:rsidP="008B0404">
      <w:pPr>
        <w:jc w:val="center"/>
        <w:rPr>
          <w:b/>
          <w:sz w:val="24"/>
          <w:szCs w:val="24"/>
          <w:lang w:val="hr-HR"/>
        </w:rPr>
      </w:pPr>
      <w:r w:rsidRPr="008B0404">
        <w:rPr>
          <w:b/>
          <w:sz w:val="24"/>
          <w:szCs w:val="24"/>
          <w:lang w:val="hr-HR"/>
        </w:rPr>
        <w:t xml:space="preserve"> </w:t>
      </w:r>
    </w:p>
    <w:p w:rsidR="00F7131A" w:rsidRDefault="00F7131A" w:rsidP="00F7131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BILJEŠKE UZ FINANCIJSKA IZVJEŠĆA </w:t>
      </w:r>
    </w:p>
    <w:p w:rsidR="00F7131A" w:rsidRDefault="00F7131A" w:rsidP="00F7131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razdoblje od 01.01.2016. do 31.12.2016.g.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Obrazac  PR-RAS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155 – Ostali rashodi za zaposlene – povećanje se odnosi na isplatu materijalnih prava zaposlenicima (božićnice, regresa, otpremnina i ostalih materijalnih prava)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176 – Usluge tekućeg i investicijskog održavanja - povećanje se odnosi na to jer smo imali troškove vezane uz sanaciju krova na  Matičnoj školi u Polači (iznad ureda tajništvo/računovodstvo). 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193 – Ostali nespomenuti rashodi poslovanja - povećanje se odnosi na troškove nastale od strane rashoda iz javnih potreba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354 – Uredska oprema i namještaj – povećanje se odnosi na nabavku 10 novih računala i motorne kosilice – trimera. 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631 – Ukupni prihodi i primici iznose </w:t>
      </w:r>
      <w:r w:rsidR="00952515">
        <w:rPr>
          <w:rFonts w:ascii="Times New Roman" w:hAnsi="Times New Roman"/>
          <w:sz w:val="24"/>
          <w:szCs w:val="24"/>
          <w:u w:val="none"/>
        </w:rPr>
        <w:t>3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952515">
        <w:rPr>
          <w:rFonts w:ascii="Times New Roman" w:hAnsi="Times New Roman"/>
          <w:sz w:val="24"/>
          <w:szCs w:val="24"/>
          <w:u w:val="none"/>
        </w:rPr>
        <w:t>651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952515">
        <w:rPr>
          <w:rFonts w:ascii="Times New Roman" w:hAnsi="Times New Roman"/>
          <w:sz w:val="24"/>
          <w:szCs w:val="24"/>
          <w:u w:val="none"/>
        </w:rPr>
        <w:t>232</w:t>
      </w:r>
      <w:r>
        <w:rPr>
          <w:rFonts w:ascii="Times New Roman" w:hAnsi="Times New Roman"/>
          <w:sz w:val="24"/>
          <w:szCs w:val="24"/>
          <w:u w:val="none"/>
        </w:rPr>
        <w:t xml:space="preserve">kn, i sastoje se od slijedećeg: Ministarstvo znanosti i obrazovanja – </w:t>
      </w:r>
      <w:r w:rsidR="00952515">
        <w:rPr>
          <w:rFonts w:ascii="Times New Roman" w:hAnsi="Times New Roman"/>
          <w:sz w:val="24"/>
          <w:szCs w:val="24"/>
          <w:u w:val="none"/>
        </w:rPr>
        <w:t>2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952515">
        <w:rPr>
          <w:rFonts w:ascii="Times New Roman" w:hAnsi="Times New Roman"/>
          <w:sz w:val="24"/>
          <w:szCs w:val="24"/>
          <w:u w:val="none"/>
        </w:rPr>
        <w:t>623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952515">
        <w:rPr>
          <w:rFonts w:ascii="Times New Roman" w:hAnsi="Times New Roman"/>
          <w:sz w:val="24"/>
          <w:szCs w:val="24"/>
          <w:u w:val="none"/>
        </w:rPr>
        <w:t>242</w:t>
      </w:r>
      <w:r>
        <w:rPr>
          <w:rFonts w:ascii="Times New Roman" w:hAnsi="Times New Roman"/>
          <w:sz w:val="24"/>
          <w:szCs w:val="24"/>
          <w:u w:val="none"/>
        </w:rPr>
        <w:t>kn, Pomoći temeljem prijenosa EU sredstava – 33.38</w:t>
      </w:r>
      <w:r w:rsidR="00952515">
        <w:rPr>
          <w:rFonts w:ascii="Times New Roman" w:hAnsi="Times New Roman"/>
          <w:sz w:val="24"/>
          <w:szCs w:val="24"/>
          <w:u w:val="none"/>
        </w:rPr>
        <w:t>1</w:t>
      </w:r>
      <w:r>
        <w:rPr>
          <w:rFonts w:ascii="Times New Roman" w:hAnsi="Times New Roman"/>
          <w:sz w:val="24"/>
          <w:szCs w:val="24"/>
          <w:u w:val="none"/>
        </w:rPr>
        <w:t xml:space="preserve">kn, Zadarska županija </w:t>
      </w:r>
      <w:r w:rsidR="00952515">
        <w:rPr>
          <w:rFonts w:ascii="Times New Roman" w:hAnsi="Times New Roman"/>
          <w:sz w:val="24"/>
          <w:szCs w:val="24"/>
          <w:u w:val="none"/>
        </w:rPr>
        <w:t>991.746</w:t>
      </w:r>
      <w:r>
        <w:rPr>
          <w:rFonts w:ascii="Times New Roman" w:hAnsi="Times New Roman"/>
          <w:sz w:val="24"/>
          <w:szCs w:val="24"/>
          <w:u w:val="none"/>
        </w:rPr>
        <w:t>kn i ostali izvori (prihodi posebne  namjene, vlastiti prihodi 2</w:t>
      </w:r>
      <w:r w:rsidR="00952515">
        <w:rPr>
          <w:rFonts w:ascii="Times New Roman" w:hAnsi="Times New Roman"/>
          <w:sz w:val="24"/>
          <w:szCs w:val="24"/>
          <w:u w:val="none"/>
        </w:rPr>
        <w:t>.8</w:t>
      </w:r>
      <w:r>
        <w:rPr>
          <w:rFonts w:ascii="Times New Roman" w:hAnsi="Times New Roman"/>
          <w:sz w:val="24"/>
          <w:szCs w:val="24"/>
          <w:u w:val="none"/>
        </w:rPr>
        <w:t>6</w:t>
      </w:r>
      <w:r w:rsidR="00952515">
        <w:rPr>
          <w:rFonts w:ascii="Times New Roman" w:hAnsi="Times New Roman"/>
          <w:sz w:val="24"/>
          <w:szCs w:val="24"/>
          <w:u w:val="none"/>
        </w:rPr>
        <w:t>3</w:t>
      </w:r>
      <w:r>
        <w:rPr>
          <w:rFonts w:ascii="Times New Roman" w:hAnsi="Times New Roman"/>
          <w:sz w:val="24"/>
          <w:szCs w:val="24"/>
          <w:u w:val="none"/>
        </w:rPr>
        <w:t>kn)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632 – Ukupni rashodi i izdaci iznose </w:t>
      </w:r>
      <w:r w:rsidR="00952515">
        <w:rPr>
          <w:rFonts w:ascii="Times New Roman" w:hAnsi="Times New Roman"/>
          <w:sz w:val="24"/>
          <w:szCs w:val="24"/>
          <w:u w:val="none"/>
        </w:rPr>
        <w:t>3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952515">
        <w:rPr>
          <w:rFonts w:ascii="Times New Roman" w:hAnsi="Times New Roman"/>
          <w:sz w:val="24"/>
          <w:szCs w:val="24"/>
          <w:u w:val="none"/>
        </w:rPr>
        <w:t>651</w:t>
      </w:r>
      <w:r>
        <w:rPr>
          <w:rFonts w:ascii="Times New Roman" w:hAnsi="Times New Roman"/>
          <w:sz w:val="24"/>
          <w:szCs w:val="24"/>
          <w:u w:val="none"/>
        </w:rPr>
        <w:t>.</w:t>
      </w:r>
      <w:r w:rsidR="00952515">
        <w:rPr>
          <w:rFonts w:ascii="Times New Roman" w:hAnsi="Times New Roman"/>
          <w:sz w:val="24"/>
          <w:szCs w:val="24"/>
          <w:u w:val="none"/>
        </w:rPr>
        <w:t>194</w:t>
      </w:r>
      <w:r>
        <w:rPr>
          <w:rFonts w:ascii="Times New Roman" w:hAnsi="Times New Roman"/>
          <w:sz w:val="24"/>
          <w:szCs w:val="24"/>
          <w:u w:val="none"/>
        </w:rPr>
        <w:t>kn.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633 – Višak prihoda i primitaka iznosi 38,23kn, dok ukupni višak raspoloživ za slijedeće razdoblje iznosi 38,23kn (AOP 637)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E10249" w:rsidRDefault="00E10249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 RAS- funkcijski</w:t>
      </w:r>
    </w:p>
    <w:p w:rsidR="00E10249" w:rsidRDefault="00E10249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AOP 113 – Osnovno obrazovanje – svi rashodi u ukupnom iznosu od </w:t>
      </w:r>
      <w:r w:rsidR="00952515">
        <w:rPr>
          <w:rFonts w:ascii="Times New Roman" w:hAnsi="Times New Roman"/>
          <w:sz w:val="24"/>
          <w:szCs w:val="24"/>
          <w:u w:val="none"/>
        </w:rPr>
        <w:t>3.651.194</w:t>
      </w:r>
      <w:r>
        <w:rPr>
          <w:rFonts w:ascii="Times New Roman" w:hAnsi="Times New Roman"/>
          <w:sz w:val="24"/>
          <w:szCs w:val="24"/>
          <w:u w:val="none"/>
        </w:rPr>
        <w:t>kn su svrstani u funkciju osnovnog obrazovanja.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E10249" w:rsidRDefault="00E10249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 P- VRIO</w:t>
      </w:r>
    </w:p>
    <w:p w:rsidR="00E10249" w:rsidRDefault="00E10249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7131A" w:rsidRDefault="00952515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Na ovom obrascu </w:t>
      </w:r>
      <w:r w:rsidR="00F7131A">
        <w:rPr>
          <w:rFonts w:ascii="Times New Roman" w:hAnsi="Times New Roman"/>
          <w:sz w:val="24"/>
          <w:szCs w:val="24"/>
          <w:u w:val="none"/>
        </w:rPr>
        <w:t xml:space="preserve">Promjena u vrijednosti i obujmu imovine </w:t>
      </w:r>
      <w:r>
        <w:rPr>
          <w:rFonts w:ascii="Times New Roman" w:hAnsi="Times New Roman"/>
          <w:sz w:val="24"/>
          <w:szCs w:val="24"/>
          <w:u w:val="none"/>
        </w:rPr>
        <w:t xml:space="preserve"> evidentirano je povećanje od 175.427kn. Povećanje se odnosi na uknjižavanje </w:t>
      </w:r>
      <w:r w:rsidR="00F95050">
        <w:rPr>
          <w:rFonts w:ascii="Times New Roman" w:hAnsi="Times New Roman"/>
          <w:sz w:val="24"/>
          <w:szCs w:val="24"/>
          <w:u w:val="none"/>
        </w:rPr>
        <w:t xml:space="preserve">sufinanciranja zamjene stolarije II.faza financirano putem ugovora između izvođača radova i Općine Polača, doniranih knjiga za knjižnicu (financirano od Općine Polača), te nabavku dogotrajne imovine nabavljene sa neispravnih konta razreda 3 (ormar, prijenosno računalo i projektor). </w:t>
      </w:r>
    </w:p>
    <w:p w:rsidR="00F95050" w:rsidRDefault="00F95050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E10249" w:rsidRDefault="00E10249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Obrazac BILANCA</w:t>
      </w:r>
    </w:p>
    <w:p w:rsidR="00E10249" w:rsidRDefault="00E10249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AOP 007 – Proizvedena dugotrajna imovina - povećanje se odnosi na to jer smo imali kapitalnih ulaganja –</w:t>
      </w:r>
      <w:r w:rsidR="007400A6">
        <w:rPr>
          <w:rFonts w:ascii="Times New Roman" w:hAnsi="Times New Roman"/>
          <w:sz w:val="24"/>
          <w:szCs w:val="24"/>
          <w:u w:val="none"/>
        </w:rPr>
        <w:t xml:space="preserve"> zamjena stolarije na Matičnoj školi II.faza, kupnja računala i motorne kosilice. </w:t>
      </w:r>
      <w:r>
        <w:rPr>
          <w:rFonts w:ascii="Times New Roman" w:hAnsi="Times New Roman"/>
          <w:sz w:val="24"/>
          <w:szCs w:val="24"/>
          <w:u w:val="none"/>
        </w:rPr>
        <w:t>Ostalih značajnih odstupanja u bilanci u odnosu na 2015. godinu nije bilo.</w:t>
      </w:r>
    </w:p>
    <w:p w:rsidR="00F7131A" w:rsidRPr="00731D6A" w:rsidRDefault="00F7131A" w:rsidP="00F7131A">
      <w:pPr>
        <w:pStyle w:val="BodyText"/>
        <w:jc w:val="both"/>
        <w:rPr>
          <w:rFonts w:ascii="Times New Roman" w:hAnsi="Times New Roman"/>
          <w:b/>
          <w:sz w:val="24"/>
          <w:szCs w:val="24"/>
          <w:u w:val="none"/>
        </w:rPr>
      </w:pPr>
    </w:p>
    <w:p w:rsidR="00F7131A" w:rsidRPr="00731D6A" w:rsidRDefault="00F7131A" w:rsidP="00731D6A">
      <w:pPr>
        <w:jc w:val="both"/>
        <w:rPr>
          <w:b/>
          <w:sz w:val="22"/>
          <w:szCs w:val="22"/>
        </w:rPr>
      </w:pPr>
      <w:r w:rsidRPr="00731D6A">
        <w:rPr>
          <w:b/>
          <w:sz w:val="22"/>
          <w:szCs w:val="22"/>
        </w:rPr>
        <w:t>Obrazac Obveze</w:t>
      </w:r>
    </w:p>
    <w:p w:rsidR="00E10249" w:rsidRPr="00731D6A" w:rsidRDefault="00E10249" w:rsidP="00731D6A">
      <w:pPr>
        <w:jc w:val="both"/>
        <w:rPr>
          <w:sz w:val="22"/>
          <w:szCs w:val="22"/>
        </w:rPr>
      </w:pPr>
    </w:p>
    <w:p w:rsidR="00952515" w:rsidRPr="00731D6A" w:rsidRDefault="00F7131A" w:rsidP="00731D6A">
      <w:pPr>
        <w:jc w:val="both"/>
        <w:rPr>
          <w:color w:val="000000"/>
          <w:sz w:val="24"/>
          <w:szCs w:val="24"/>
        </w:rPr>
      </w:pPr>
      <w:r w:rsidRPr="00731D6A">
        <w:rPr>
          <w:sz w:val="24"/>
          <w:szCs w:val="24"/>
        </w:rPr>
        <w:t xml:space="preserve">Stanje obveza na kraju 2016. godine iznosi </w:t>
      </w:r>
      <w:r w:rsidR="00952515" w:rsidRPr="00731D6A">
        <w:rPr>
          <w:color w:val="000000"/>
          <w:sz w:val="24"/>
          <w:szCs w:val="24"/>
        </w:rPr>
        <w:t>iznose 199.062,50 kn. Cjelokupne obveze su nedospjele i odnose se na obveze za zaposlene (bruto plaće) 187.668,88 kn, naknade za prijevoz zaposlenih 10.457,62 kn, obveze za materijalne rashode 936,00 kn (novčana naknada za nezapošljavanje osoba s invaliditetom).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E10249" w:rsidRDefault="00E10249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Bilješke izradio: Voditelj računovodstva</w:t>
      </w:r>
    </w:p>
    <w:p w:rsidR="00F7131A" w:rsidRDefault="00F7131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Marica Peraić, mag.oec.</w:t>
      </w:r>
    </w:p>
    <w:p w:rsidR="00731D6A" w:rsidRDefault="00731D6A" w:rsidP="00F7131A">
      <w:pPr>
        <w:pStyle w:val="BodyText"/>
        <w:jc w:val="both"/>
        <w:rPr>
          <w:rFonts w:ascii="Times New Roman" w:hAnsi="Times New Roman"/>
          <w:sz w:val="24"/>
          <w:szCs w:val="24"/>
          <w:u w:val="none"/>
        </w:rPr>
      </w:pPr>
    </w:p>
    <w:p w:rsidR="00731D6A" w:rsidRDefault="00731D6A" w:rsidP="008B0404">
      <w:pPr>
        <w:pStyle w:val="BodyText"/>
        <w:ind w:left="5760" w:firstLine="720"/>
        <w:jc w:val="left"/>
        <w:rPr>
          <w:rFonts w:ascii="Times New Roman" w:eastAsia="Batang" w:hAnsi="Times New Roman"/>
          <w:sz w:val="24"/>
          <w:szCs w:val="24"/>
          <w:u w:val="none"/>
        </w:rPr>
      </w:pPr>
    </w:p>
    <w:p w:rsidR="008B0404" w:rsidRPr="008B0404" w:rsidRDefault="008B0404" w:rsidP="008B0404">
      <w:pPr>
        <w:pStyle w:val="BodyText"/>
        <w:ind w:left="5760" w:firstLine="720"/>
        <w:jc w:val="left"/>
        <w:rPr>
          <w:rFonts w:ascii="Times New Roman" w:eastAsia="Batang" w:hAnsi="Times New Roman"/>
          <w:sz w:val="24"/>
          <w:szCs w:val="24"/>
          <w:u w:val="none"/>
        </w:rPr>
      </w:pPr>
      <w:r w:rsidRPr="008B0404">
        <w:rPr>
          <w:rFonts w:ascii="Times New Roman" w:eastAsia="Batang" w:hAnsi="Times New Roman"/>
          <w:sz w:val="24"/>
          <w:szCs w:val="24"/>
          <w:u w:val="none"/>
        </w:rPr>
        <w:t>R</w:t>
      </w:r>
      <w:r w:rsidR="002B0211">
        <w:rPr>
          <w:rFonts w:ascii="Times New Roman" w:eastAsia="Batang" w:hAnsi="Times New Roman"/>
          <w:sz w:val="24"/>
          <w:szCs w:val="24"/>
          <w:u w:val="none"/>
        </w:rPr>
        <w:t>avnatelj</w:t>
      </w:r>
      <w:r w:rsidRPr="008B0404">
        <w:rPr>
          <w:rFonts w:ascii="Times New Roman" w:eastAsia="Batang" w:hAnsi="Times New Roman"/>
          <w:sz w:val="24"/>
          <w:szCs w:val="24"/>
          <w:u w:val="none"/>
        </w:rPr>
        <w:t>:</w:t>
      </w:r>
    </w:p>
    <w:p w:rsidR="008B0404" w:rsidRPr="008B0404" w:rsidRDefault="00F95050" w:rsidP="008B0404">
      <w:pPr>
        <w:pStyle w:val="BodyText"/>
        <w:ind w:left="5760" w:firstLine="720"/>
        <w:jc w:val="left"/>
        <w:rPr>
          <w:rFonts w:ascii="Times New Roman" w:eastAsia="Batang" w:hAnsi="Times New Roman"/>
          <w:sz w:val="24"/>
          <w:szCs w:val="24"/>
          <w:u w:val="none"/>
        </w:rPr>
      </w:pPr>
      <w:r>
        <w:rPr>
          <w:rFonts w:ascii="Times New Roman" w:eastAsia="Batang" w:hAnsi="Times New Roman"/>
          <w:sz w:val="24"/>
          <w:szCs w:val="24"/>
          <w:u w:val="none"/>
        </w:rPr>
        <w:t>Boris Tokić, prof.</w:t>
      </w:r>
    </w:p>
    <w:p w:rsidR="008B0404" w:rsidRDefault="008B0404" w:rsidP="008B0404">
      <w:pPr>
        <w:pStyle w:val="BodyText"/>
        <w:ind w:left="5040"/>
        <w:jc w:val="left"/>
        <w:rPr>
          <w:rFonts w:ascii="Times New Roman" w:eastAsia="Batang" w:hAnsi="Times New Roman"/>
          <w:b/>
          <w:i/>
          <w:sz w:val="28"/>
          <w:szCs w:val="28"/>
          <w:u w:val="none"/>
        </w:rPr>
      </w:pPr>
    </w:p>
    <w:p w:rsidR="008B0404" w:rsidRDefault="008B0404" w:rsidP="008B0404">
      <w:pPr>
        <w:pStyle w:val="BodyText"/>
        <w:ind w:left="5040"/>
        <w:jc w:val="left"/>
        <w:rPr>
          <w:rFonts w:ascii="Times New Roman" w:eastAsia="Batang" w:hAnsi="Times New Roman"/>
          <w:b/>
          <w:i/>
          <w:sz w:val="28"/>
          <w:szCs w:val="28"/>
          <w:u w:val="none"/>
        </w:rPr>
      </w:pPr>
    </w:p>
    <w:p w:rsidR="008026F4" w:rsidRDefault="008026F4"/>
    <w:sectPr w:rsidR="008026F4" w:rsidSect="0080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B18" w:rsidRDefault="00F35B18" w:rsidP="00F95050">
      <w:r>
        <w:separator/>
      </w:r>
    </w:p>
  </w:endnote>
  <w:endnote w:type="continuationSeparator" w:id="1">
    <w:p w:rsidR="00F35B18" w:rsidRDefault="00F35B18" w:rsidP="00F95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B18" w:rsidRDefault="00F35B18" w:rsidP="00F95050">
      <w:r>
        <w:separator/>
      </w:r>
    </w:p>
  </w:footnote>
  <w:footnote w:type="continuationSeparator" w:id="1">
    <w:p w:rsidR="00F35B18" w:rsidRDefault="00F35B18" w:rsidP="00F95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404"/>
    <w:rsid w:val="000637C7"/>
    <w:rsid w:val="00131AA3"/>
    <w:rsid w:val="001545F6"/>
    <w:rsid w:val="00250DCF"/>
    <w:rsid w:val="002950D8"/>
    <w:rsid w:val="002B0211"/>
    <w:rsid w:val="0050244E"/>
    <w:rsid w:val="0051086A"/>
    <w:rsid w:val="00521230"/>
    <w:rsid w:val="00616D66"/>
    <w:rsid w:val="00720D2A"/>
    <w:rsid w:val="00731D6A"/>
    <w:rsid w:val="007400A6"/>
    <w:rsid w:val="007425B3"/>
    <w:rsid w:val="008026F4"/>
    <w:rsid w:val="00876D1C"/>
    <w:rsid w:val="008B0404"/>
    <w:rsid w:val="00952515"/>
    <w:rsid w:val="00996F4E"/>
    <w:rsid w:val="009A1AEA"/>
    <w:rsid w:val="00A04407"/>
    <w:rsid w:val="00A559D4"/>
    <w:rsid w:val="00CA5F98"/>
    <w:rsid w:val="00D03F64"/>
    <w:rsid w:val="00D337FA"/>
    <w:rsid w:val="00D8658B"/>
    <w:rsid w:val="00E10249"/>
    <w:rsid w:val="00E367CE"/>
    <w:rsid w:val="00E626D9"/>
    <w:rsid w:val="00E92F3B"/>
    <w:rsid w:val="00E949DA"/>
    <w:rsid w:val="00EF6F22"/>
    <w:rsid w:val="00F35B18"/>
    <w:rsid w:val="00F7131A"/>
    <w:rsid w:val="00F9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B0404"/>
    <w:pPr>
      <w:keepNext/>
      <w:spacing w:line="360" w:lineRule="auto"/>
      <w:outlineLvl w:val="0"/>
    </w:pPr>
    <w:rPr>
      <w:rFonts w:ascii="Tahoma" w:hAnsi="Tahoma" w:cs="Tahoma"/>
      <w:b/>
      <w:bCs/>
      <w:sz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0404"/>
    <w:pPr>
      <w:keepNext/>
      <w:jc w:val="both"/>
      <w:outlineLvl w:val="1"/>
    </w:pPr>
    <w:rPr>
      <w:rFonts w:ascii="Tahoma" w:hAnsi="Tahoma" w:cs="Tahoma"/>
      <w:b/>
      <w:bCs/>
      <w:shadow/>
      <w:color w:val="0000FF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404"/>
    <w:rPr>
      <w:rFonts w:ascii="Tahoma" w:eastAsia="Times New Roman" w:hAnsi="Tahoma" w:cs="Tahoma"/>
      <w:b/>
      <w:bCs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8B0404"/>
    <w:rPr>
      <w:rFonts w:ascii="Tahoma" w:eastAsia="Times New Roman" w:hAnsi="Tahoma" w:cs="Tahoma"/>
      <w:b/>
      <w:bCs/>
      <w:shadow/>
      <w:color w:val="0000FF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8B0404"/>
    <w:pPr>
      <w:jc w:val="center"/>
    </w:pPr>
    <w:rPr>
      <w:rFonts w:ascii="Trebuchet MS" w:hAnsi="Trebuchet MS"/>
      <w:bCs/>
      <w:sz w:val="32"/>
      <w:u w:val="wave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B0404"/>
    <w:rPr>
      <w:rFonts w:ascii="Trebuchet MS" w:eastAsia="Times New Roman" w:hAnsi="Trebuchet MS" w:cs="Times New Roman"/>
      <w:bCs/>
      <w:sz w:val="32"/>
      <w:szCs w:val="20"/>
      <w:u w:val="wave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F950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050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950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050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EFDE-CCE6-43D9-87B5-7B87578A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2017-01-30T07:26:00Z</cp:lastPrinted>
  <dcterms:created xsi:type="dcterms:W3CDTF">2014-02-17T07:51:00Z</dcterms:created>
  <dcterms:modified xsi:type="dcterms:W3CDTF">2017-01-30T07:28:00Z</dcterms:modified>
</cp:coreProperties>
</file>